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B484" w14:textId="76C900E1" w:rsidR="00A53AB1" w:rsidRPr="003749BC" w:rsidRDefault="001C63CD">
      <w:pPr>
        <w:pStyle w:val="Default"/>
        <w:rPr>
          <w:rFonts w:ascii="Times New Roman" w:hAnsi="Times New Roman"/>
          <w:sz w:val="28"/>
          <w:szCs w:val="28"/>
        </w:rPr>
      </w:pPr>
      <w:r w:rsidRPr="003749BC">
        <w:rPr>
          <w:rFonts w:ascii="Times New Roman" w:hAnsi="Times New Roman"/>
          <w:noProof/>
          <w:sz w:val="28"/>
          <w:szCs w:val="28"/>
        </w:rPr>
        <w:drawing>
          <wp:anchor distT="152400" distB="152400" distL="152400" distR="152400" simplePos="0" relativeHeight="251660288" behindDoc="0" locked="0" layoutInCell="1" allowOverlap="1" wp14:anchorId="54A8794E" wp14:editId="4B061630">
            <wp:simplePos x="0" y="0"/>
            <wp:positionH relativeFrom="margin">
              <wp:posOffset>4213860</wp:posOffset>
            </wp:positionH>
            <wp:positionV relativeFrom="page">
              <wp:posOffset>601980</wp:posOffset>
            </wp:positionV>
            <wp:extent cx="1021080" cy="944880"/>
            <wp:effectExtent l="0" t="0" r="7620" b="762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7"/>
                    <a:stretch>
                      <a:fillRect/>
                    </a:stretch>
                  </pic:blipFill>
                  <pic:spPr>
                    <a:xfrm>
                      <a:off x="0" y="0"/>
                      <a:ext cx="1021080" cy="9448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749BC">
        <w:rPr>
          <w:rFonts w:ascii="Times New Roman" w:hAnsi="Times New Roman"/>
          <w:noProof/>
          <w:sz w:val="28"/>
          <w:szCs w:val="28"/>
        </w:rPr>
        <w:drawing>
          <wp:anchor distT="152400" distB="152400" distL="152400" distR="152400" simplePos="0" relativeHeight="251659264" behindDoc="0" locked="0" layoutInCell="1" allowOverlap="1" wp14:anchorId="0998D284" wp14:editId="3BD54A91">
            <wp:simplePos x="0" y="0"/>
            <wp:positionH relativeFrom="margin">
              <wp:posOffset>-312420</wp:posOffset>
            </wp:positionH>
            <wp:positionV relativeFrom="page">
              <wp:posOffset>510540</wp:posOffset>
            </wp:positionV>
            <wp:extent cx="4183380" cy="868680"/>
            <wp:effectExtent l="0" t="0" r="7620" b="762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stretch>
                      <a:fillRect/>
                    </a:stretch>
                  </pic:blipFill>
                  <pic:spPr>
                    <a:xfrm>
                      <a:off x="0" y="0"/>
                      <a:ext cx="4183380" cy="8686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E561A8B" w14:textId="77777777" w:rsidR="00A53AB1" w:rsidRPr="003749BC" w:rsidRDefault="00A53AB1">
      <w:pPr>
        <w:pStyle w:val="Default"/>
        <w:rPr>
          <w:rFonts w:ascii="Times New Roman" w:hAnsi="Times New Roman"/>
          <w:sz w:val="28"/>
          <w:szCs w:val="28"/>
        </w:rPr>
      </w:pPr>
    </w:p>
    <w:p w14:paraId="48454A98" w14:textId="77777777" w:rsidR="00A53AB1" w:rsidRPr="003749BC" w:rsidRDefault="00A53AB1">
      <w:pPr>
        <w:pStyle w:val="Body"/>
        <w:rPr>
          <w:sz w:val="28"/>
          <w:szCs w:val="28"/>
        </w:rPr>
      </w:pPr>
    </w:p>
    <w:p w14:paraId="254B8C0D" w14:textId="77777777" w:rsidR="00A53AB1" w:rsidRPr="003749BC" w:rsidRDefault="00A53AB1">
      <w:pPr>
        <w:pStyle w:val="Default"/>
        <w:rPr>
          <w:rFonts w:ascii="Times New Roman" w:hAnsi="Times New Roman"/>
          <w:sz w:val="28"/>
          <w:szCs w:val="28"/>
        </w:rPr>
      </w:pPr>
    </w:p>
    <w:p w14:paraId="5E48989A" w14:textId="628D4615" w:rsidR="00A53AB1" w:rsidRPr="003749BC" w:rsidRDefault="001C63CD">
      <w:pPr>
        <w:pStyle w:val="Default"/>
        <w:rPr>
          <w:rFonts w:ascii="Times New Roman" w:eastAsia="Times New Roman" w:hAnsi="Times New Roman" w:cs="Times New Roman"/>
          <w:sz w:val="32"/>
          <w:szCs w:val="32"/>
        </w:rPr>
      </w:pPr>
      <w:r w:rsidRPr="003749BC">
        <w:rPr>
          <w:rFonts w:ascii="Times New Roman" w:hAnsi="Times New Roman"/>
          <w:sz w:val="28"/>
          <w:szCs w:val="28"/>
        </w:rPr>
        <w:t xml:space="preserve">                              </w:t>
      </w:r>
      <w:r w:rsidR="003749BC">
        <w:rPr>
          <w:rFonts w:ascii="Times New Roman" w:hAnsi="Times New Roman"/>
          <w:sz w:val="28"/>
          <w:szCs w:val="28"/>
        </w:rPr>
        <w:t xml:space="preserve">      </w:t>
      </w:r>
      <w:r w:rsidRPr="003749BC">
        <w:rPr>
          <w:rFonts w:ascii="Times New Roman" w:hAnsi="Times New Roman"/>
          <w:sz w:val="28"/>
          <w:szCs w:val="28"/>
        </w:rPr>
        <w:t xml:space="preserve"> </w:t>
      </w:r>
      <w:r w:rsidRPr="003749BC">
        <w:rPr>
          <w:rFonts w:ascii="Times New Roman" w:hAnsi="Times New Roman"/>
          <w:b/>
          <w:bCs/>
          <w:sz w:val="28"/>
          <w:szCs w:val="28"/>
        </w:rPr>
        <w:t xml:space="preserve">  </w:t>
      </w:r>
      <w:r w:rsidRPr="003749BC">
        <w:rPr>
          <w:rFonts w:ascii="Times New Roman" w:hAnsi="Times New Roman"/>
          <w:b/>
          <w:bCs/>
          <w:sz w:val="32"/>
          <w:szCs w:val="32"/>
        </w:rPr>
        <w:t xml:space="preserve">NEWS  RELEASE </w:t>
      </w:r>
    </w:p>
    <w:p w14:paraId="22132988" w14:textId="77777777" w:rsidR="00A53AB1" w:rsidRPr="003749BC" w:rsidRDefault="00A53AB1">
      <w:pPr>
        <w:pStyle w:val="Default"/>
        <w:rPr>
          <w:rFonts w:ascii="Times New Roman" w:eastAsia="Times New Roman" w:hAnsi="Times New Roman" w:cs="Times New Roman"/>
          <w:sz w:val="28"/>
          <w:szCs w:val="28"/>
        </w:rPr>
      </w:pPr>
    </w:p>
    <w:p w14:paraId="542D1B39" w14:textId="77777777" w:rsidR="00A53AB1" w:rsidRPr="003749BC" w:rsidRDefault="001C63CD">
      <w:pPr>
        <w:pStyle w:val="Default"/>
        <w:rPr>
          <w:rFonts w:ascii="Times New Roman" w:eastAsia="Times New Roman" w:hAnsi="Times New Roman" w:cs="Times New Roman"/>
          <w:sz w:val="28"/>
          <w:szCs w:val="28"/>
        </w:rPr>
      </w:pPr>
      <w:r w:rsidRPr="003749BC">
        <w:rPr>
          <w:rFonts w:ascii="Times New Roman" w:hAnsi="Times New Roman"/>
          <w:sz w:val="28"/>
          <w:szCs w:val="28"/>
        </w:rPr>
        <w:t xml:space="preserve">        </w:t>
      </w:r>
    </w:p>
    <w:p w14:paraId="617A4B39" w14:textId="48F75F06" w:rsidR="00A53AB1" w:rsidRPr="003749BC" w:rsidRDefault="001C63CD">
      <w:pPr>
        <w:pStyle w:val="Default"/>
        <w:rPr>
          <w:rFonts w:ascii="Times New Roman" w:eastAsia="Times New Roman" w:hAnsi="Times New Roman" w:cs="Times New Roman"/>
          <w:sz w:val="28"/>
          <w:szCs w:val="28"/>
        </w:rPr>
      </w:pPr>
      <w:r w:rsidRPr="003749BC">
        <w:rPr>
          <w:rFonts w:ascii="Times New Roman" w:hAnsi="Times New Roman"/>
          <w:sz w:val="28"/>
          <w:szCs w:val="28"/>
        </w:rPr>
        <w:t xml:space="preserve">                                       </w:t>
      </w:r>
      <w:r w:rsidR="00CE12BB">
        <w:rPr>
          <w:rFonts w:ascii="Times New Roman" w:hAnsi="Times New Roman"/>
          <w:sz w:val="28"/>
          <w:szCs w:val="28"/>
        </w:rPr>
        <w:t xml:space="preserve">           </w:t>
      </w:r>
      <w:r w:rsidRPr="003749BC">
        <w:rPr>
          <w:rFonts w:ascii="Times New Roman" w:hAnsi="Times New Roman"/>
          <w:b/>
          <w:bCs/>
          <w:sz w:val="28"/>
          <w:szCs w:val="28"/>
        </w:rPr>
        <w:t>FOR RELEASE:</w:t>
      </w:r>
      <w:r w:rsidRPr="003749BC">
        <w:rPr>
          <w:rFonts w:ascii="Times New Roman" w:hAnsi="Times New Roman"/>
          <w:sz w:val="28"/>
          <w:szCs w:val="28"/>
        </w:rPr>
        <w:t xml:space="preserve">  </w:t>
      </w:r>
      <w:r w:rsidR="00AC54E6">
        <w:rPr>
          <w:rFonts w:ascii="Times New Roman" w:hAnsi="Times New Roman"/>
          <w:sz w:val="28"/>
          <w:szCs w:val="28"/>
        </w:rPr>
        <w:t>6</w:t>
      </w:r>
      <w:bookmarkStart w:id="0" w:name="_GoBack"/>
      <w:bookmarkEnd w:id="0"/>
      <w:r w:rsidR="00AF1B6D">
        <w:rPr>
          <w:rFonts w:ascii="Times New Roman" w:hAnsi="Times New Roman"/>
          <w:sz w:val="28"/>
          <w:szCs w:val="28"/>
        </w:rPr>
        <w:t xml:space="preserve">am ET, </w:t>
      </w:r>
      <w:r w:rsidRPr="003749BC">
        <w:rPr>
          <w:rFonts w:ascii="Times New Roman" w:hAnsi="Times New Roman"/>
          <w:sz w:val="28"/>
          <w:szCs w:val="28"/>
        </w:rPr>
        <w:t>December 16, 2019</w:t>
      </w:r>
    </w:p>
    <w:p w14:paraId="2BA4AAAA" w14:textId="77777777" w:rsidR="00A53AB1" w:rsidRPr="003749BC" w:rsidRDefault="00A53AB1">
      <w:pPr>
        <w:pStyle w:val="Body"/>
        <w:rPr>
          <w:sz w:val="28"/>
          <w:szCs w:val="28"/>
        </w:rPr>
      </w:pPr>
    </w:p>
    <w:p w14:paraId="546C9D68" w14:textId="77777777" w:rsidR="00A53AB1" w:rsidRPr="003749BC" w:rsidRDefault="00A53AB1">
      <w:pPr>
        <w:pStyle w:val="Body"/>
        <w:rPr>
          <w:sz w:val="28"/>
          <w:szCs w:val="28"/>
        </w:rPr>
      </w:pPr>
    </w:p>
    <w:p w14:paraId="1339DFF6" w14:textId="02C74DE7" w:rsidR="001E0BFB" w:rsidRDefault="00956B16">
      <w:pPr>
        <w:pStyle w:val="Body"/>
        <w:rPr>
          <w:b/>
          <w:bCs/>
          <w:sz w:val="28"/>
          <w:szCs w:val="28"/>
        </w:rPr>
      </w:pPr>
      <w:r>
        <w:rPr>
          <w:b/>
          <w:bCs/>
          <w:sz w:val="28"/>
          <w:szCs w:val="28"/>
        </w:rPr>
        <w:t xml:space="preserve">NEW </w:t>
      </w:r>
      <w:r w:rsidR="00CE12BB">
        <w:rPr>
          <w:b/>
          <w:bCs/>
          <w:sz w:val="28"/>
          <w:szCs w:val="28"/>
        </w:rPr>
        <w:t>SPORTS STUDY</w:t>
      </w:r>
      <w:r>
        <w:rPr>
          <w:b/>
          <w:bCs/>
          <w:sz w:val="28"/>
          <w:szCs w:val="28"/>
        </w:rPr>
        <w:t xml:space="preserve"> IN U.S. SCIENTIFIC JOURNAL</w:t>
      </w:r>
      <w:r w:rsidR="00CE12BB">
        <w:rPr>
          <w:b/>
          <w:bCs/>
          <w:sz w:val="28"/>
          <w:szCs w:val="28"/>
        </w:rPr>
        <w:t xml:space="preserve"> SHOWS </w:t>
      </w:r>
      <w:r>
        <w:rPr>
          <w:b/>
          <w:bCs/>
          <w:sz w:val="28"/>
          <w:szCs w:val="28"/>
        </w:rPr>
        <w:t>NUTRITION</w:t>
      </w:r>
      <w:r w:rsidR="001C63CD" w:rsidRPr="003749BC">
        <w:rPr>
          <w:b/>
          <w:bCs/>
          <w:sz w:val="28"/>
          <w:szCs w:val="28"/>
        </w:rPr>
        <w:t xml:space="preserve"> BAR CONTAINING </w:t>
      </w:r>
      <w:r w:rsidR="003749BC" w:rsidRPr="003749BC">
        <w:rPr>
          <w:b/>
          <w:bCs/>
          <w:sz w:val="28"/>
          <w:szCs w:val="28"/>
        </w:rPr>
        <w:t xml:space="preserve">NEW </w:t>
      </w:r>
      <w:r w:rsidR="00017CD6" w:rsidRPr="003749BC">
        <w:rPr>
          <w:b/>
          <w:bCs/>
          <w:sz w:val="28"/>
          <w:szCs w:val="28"/>
        </w:rPr>
        <w:t>CANADIAN SWEETENER</w:t>
      </w:r>
      <w:r w:rsidR="00F52B74">
        <w:rPr>
          <w:b/>
          <w:bCs/>
          <w:sz w:val="28"/>
          <w:szCs w:val="28"/>
        </w:rPr>
        <w:t xml:space="preserve">, </w:t>
      </w:r>
      <w:r w:rsidR="00CE12BB">
        <w:rPr>
          <w:b/>
          <w:bCs/>
          <w:sz w:val="28"/>
          <w:szCs w:val="28"/>
        </w:rPr>
        <w:t xml:space="preserve">VITAFIBER </w:t>
      </w:r>
      <w:r w:rsidR="008A05A1" w:rsidRPr="003749BC">
        <w:rPr>
          <w:b/>
          <w:bCs/>
          <w:sz w:val="28"/>
          <w:szCs w:val="28"/>
        </w:rPr>
        <w:t>AND</w:t>
      </w:r>
      <w:r w:rsidR="001C63CD" w:rsidRPr="003749BC">
        <w:rPr>
          <w:b/>
          <w:bCs/>
          <w:sz w:val="28"/>
          <w:szCs w:val="28"/>
        </w:rPr>
        <w:t xml:space="preserve"> WHEY PROTEIN</w:t>
      </w:r>
      <w:r w:rsidR="00F52B74">
        <w:rPr>
          <w:b/>
          <w:bCs/>
          <w:sz w:val="28"/>
          <w:szCs w:val="28"/>
        </w:rPr>
        <w:t>,</w:t>
      </w:r>
      <w:r w:rsidR="00CE12BB">
        <w:rPr>
          <w:b/>
          <w:bCs/>
          <w:sz w:val="28"/>
          <w:szCs w:val="28"/>
        </w:rPr>
        <w:t xml:space="preserve"> </w:t>
      </w:r>
      <w:r w:rsidR="001C63CD" w:rsidRPr="003749BC">
        <w:rPr>
          <w:b/>
          <w:bCs/>
          <w:sz w:val="28"/>
          <w:szCs w:val="28"/>
        </w:rPr>
        <w:t>HELP</w:t>
      </w:r>
      <w:r>
        <w:rPr>
          <w:b/>
          <w:bCs/>
          <w:sz w:val="28"/>
          <w:szCs w:val="28"/>
        </w:rPr>
        <w:t xml:space="preserve"> </w:t>
      </w:r>
      <w:r w:rsidR="00E2484B">
        <w:rPr>
          <w:b/>
          <w:bCs/>
          <w:sz w:val="28"/>
          <w:szCs w:val="28"/>
        </w:rPr>
        <w:t>STOP</w:t>
      </w:r>
      <w:r>
        <w:rPr>
          <w:b/>
          <w:bCs/>
          <w:sz w:val="28"/>
          <w:szCs w:val="28"/>
        </w:rPr>
        <w:t xml:space="preserve"> SUGAR SPIKES AND DIPS</w:t>
      </w:r>
      <w:r w:rsidR="00CE12BB">
        <w:rPr>
          <w:b/>
          <w:bCs/>
          <w:sz w:val="28"/>
          <w:szCs w:val="28"/>
        </w:rPr>
        <w:t xml:space="preserve"> IN WORKOUTS</w:t>
      </w:r>
    </w:p>
    <w:p w14:paraId="132E9783" w14:textId="77777777" w:rsidR="00CE12BB" w:rsidRPr="003749BC" w:rsidRDefault="00CE12BB">
      <w:pPr>
        <w:pStyle w:val="Body"/>
        <w:rPr>
          <w:b/>
          <w:bCs/>
          <w:sz w:val="28"/>
          <w:szCs w:val="28"/>
        </w:rPr>
      </w:pPr>
    </w:p>
    <w:p w14:paraId="3FFD01BA" w14:textId="77777777" w:rsidR="00A53AB1" w:rsidRPr="003749BC" w:rsidRDefault="00A53AB1">
      <w:pPr>
        <w:pStyle w:val="Body"/>
        <w:rPr>
          <w:sz w:val="28"/>
          <w:szCs w:val="28"/>
        </w:rPr>
      </w:pPr>
    </w:p>
    <w:p w14:paraId="68380F97" w14:textId="251972DF" w:rsidR="00A53AB1" w:rsidRPr="003749BC" w:rsidRDefault="001C63CD">
      <w:pPr>
        <w:pStyle w:val="Body"/>
        <w:rPr>
          <w:sz w:val="28"/>
          <w:szCs w:val="28"/>
        </w:rPr>
      </w:pPr>
      <w:r w:rsidRPr="003749BC">
        <w:rPr>
          <w:b/>
          <w:bCs/>
          <w:sz w:val="28"/>
          <w:szCs w:val="28"/>
        </w:rPr>
        <w:t>COLLEGE STATION, TEXAS</w:t>
      </w:r>
      <w:r w:rsidRPr="003749BC">
        <w:rPr>
          <w:sz w:val="28"/>
          <w:szCs w:val="28"/>
        </w:rPr>
        <w:t>.  A team of eleven researchers</w:t>
      </w:r>
      <w:r w:rsidR="00784360">
        <w:rPr>
          <w:sz w:val="28"/>
          <w:szCs w:val="28"/>
        </w:rPr>
        <w:t xml:space="preserve"> at </w:t>
      </w:r>
      <w:r w:rsidR="00DA7C87">
        <w:rPr>
          <w:sz w:val="28"/>
          <w:szCs w:val="28"/>
        </w:rPr>
        <w:t>a leading American university</w:t>
      </w:r>
      <w:r w:rsidRPr="003749BC">
        <w:rPr>
          <w:sz w:val="28"/>
          <w:szCs w:val="28"/>
        </w:rPr>
        <w:t xml:space="preserve"> ha</w:t>
      </w:r>
      <w:r w:rsidR="004405CE" w:rsidRPr="003749BC">
        <w:rPr>
          <w:sz w:val="28"/>
          <w:szCs w:val="28"/>
        </w:rPr>
        <w:t>s</w:t>
      </w:r>
      <w:r w:rsidRPr="003749BC">
        <w:rPr>
          <w:sz w:val="28"/>
          <w:szCs w:val="28"/>
        </w:rPr>
        <w:t xml:space="preserve"> concluded that a food</w:t>
      </w:r>
      <w:r w:rsidR="004405CE" w:rsidRPr="003749BC">
        <w:rPr>
          <w:sz w:val="28"/>
          <w:szCs w:val="28"/>
        </w:rPr>
        <w:t xml:space="preserve"> </w:t>
      </w:r>
      <w:r w:rsidRPr="003749BC">
        <w:rPr>
          <w:sz w:val="28"/>
          <w:szCs w:val="28"/>
        </w:rPr>
        <w:t xml:space="preserve">bar </w:t>
      </w:r>
      <w:r w:rsidR="00750476">
        <w:rPr>
          <w:sz w:val="28"/>
          <w:szCs w:val="28"/>
        </w:rPr>
        <w:t xml:space="preserve">containing </w:t>
      </w:r>
      <w:r w:rsidRPr="003749BC">
        <w:rPr>
          <w:sz w:val="28"/>
          <w:szCs w:val="28"/>
        </w:rPr>
        <w:t xml:space="preserve">a </w:t>
      </w:r>
      <w:r w:rsidR="003749BC" w:rsidRPr="003749BC">
        <w:rPr>
          <w:sz w:val="28"/>
          <w:szCs w:val="28"/>
        </w:rPr>
        <w:t xml:space="preserve">new </w:t>
      </w:r>
      <w:r w:rsidRPr="003749BC">
        <w:rPr>
          <w:sz w:val="28"/>
          <w:szCs w:val="28"/>
        </w:rPr>
        <w:t xml:space="preserve">Canadian sweetener called </w:t>
      </w:r>
      <w:proofErr w:type="spellStart"/>
      <w:r w:rsidRPr="009B06F7">
        <w:rPr>
          <w:sz w:val="28"/>
          <w:szCs w:val="28"/>
        </w:rPr>
        <w:t>VitaFiber</w:t>
      </w:r>
      <w:proofErr w:type="spellEnd"/>
      <w:r w:rsidR="008A05A1" w:rsidRPr="009B06F7">
        <w:rPr>
          <w:sz w:val="28"/>
          <w:szCs w:val="28"/>
        </w:rPr>
        <w:t xml:space="preserve"> (a </w:t>
      </w:r>
      <w:proofErr w:type="spellStart"/>
      <w:r w:rsidR="008A05A1" w:rsidRPr="009B06F7">
        <w:rPr>
          <w:sz w:val="28"/>
          <w:szCs w:val="28"/>
        </w:rPr>
        <w:t>BioNeutra</w:t>
      </w:r>
      <w:proofErr w:type="spellEnd"/>
      <w:r w:rsidR="008A05A1" w:rsidRPr="009B06F7">
        <w:rPr>
          <w:sz w:val="28"/>
          <w:szCs w:val="28"/>
        </w:rPr>
        <w:t xml:space="preserve"> product)</w:t>
      </w:r>
      <w:r w:rsidR="00750476">
        <w:rPr>
          <w:sz w:val="28"/>
          <w:szCs w:val="28"/>
        </w:rPr>
        <w:t xml:space="preserve"> and whey protein</w:t>
      </w:r>
      <w:r w:rsidRPr="003749BC">
        <w:rPr>
          <w:sz w:val="28"/>
          <w:szCs w:val="28"/>
        </w:rPr>
        <w:t xml:space="preserve"> helps gym enthusiasts engaged in a range of </w:t>
      </w:r>
      <w:r w:rsidR="004405CE" w:rsidRPr="003749BC">
        <w:rPr>
          <w:sz w:val="28"/>
          <w:szCs w:val="28"/>
        </w:rPr>
        <w:t>high-performance</w:t>
      </w:r>
      <w:r w:rsidRPr="003749BC">
        <w:rPr>
          <w:sz w:val="28"/>
          <w:szCs w:val="28"/>
        </w:rPr>
        <w:t xml:space="preserve"> </w:t>
      </w:r>
      <w:r w:rsidR="008A05A1">
        <w:rPr>
          <w:sz w:val="28"/>
          <w:szCs w:val="28"/>
        </w:rPr>
        <w:t xml:space="preserve">workout </w:t>
      </w:r>
      <w:r w:rsidRPr="003749BC">
        <w:rPr>
          <w:sz w:val="28"/>
          <w:szCs w:val="28"/>
        </w:rPr>
        <w:t xml:space="preserve">exercises. </w:t>
      </w:r>
    </w:p>
    <w:p w14:paraId="49BAF796" w14:textId="77777777" w:rsidR="00A53AB1" w:rsidRPr="003749BC" w:rsidRDefault="00A53AB1">
      <w:pPr>
        <w:pStyle w:val="Body"/>
        <w:rPr>
          <w:sz w:val="28"/>
          <w:szCs w:val="28"/>
        </w:rPr>
      </w:pPr>
    </w:p>
    <w:p w14:paraId="24B90644" w14:textId="55D2F69F" w:rsidR="00A53AB1" w:rsidRPr="003749BC" w:rsidRDefault="001C63CD">
      <w:pPr>
        <w:pStyle w:val="Body"/>
        <w:rPr>
          <w:sz w:val="28"/>
          <w:szCs w:val="28"/>
        </w:rPr>
      </w:pPr>
      <w:r w:rsidRPr="003749BC">
        <w:rPr>
          <w:sz w:val="28"/>
          <w:szCs w:val="28"/>
        </w:rPr>
        <w:t>The study, which was published in a peer reviewed sports nu</w:t>
      </w:r>
      <w:r w:rsidR="004405CE" w:rsidRPr="003749BC">
        <w:rPr>
          <w:sz w:val="28"/>
          <w:szCs w:val="28"/>
        </w:rPr>
        <w:t>trition</w:t>
      </w:r>
      <w:r w:rsidRPr="003749BC">
        <w:rPr>
          <w:sz w:val="28"/>
          <w:szCs w:val="28"/>
        </w:rPr>
        <w:t xml:space="preserve"> journal and listed on the </w:t>
      </w:r>
      <w:r w:rsidRPr="003749BC">
        <w:rPr>
          <w:b/>
          <w:bCs/>
          <w:sz w:val="28"/>
          <w:szCs w:val="28"/>
        </w:rPr>
        <w:t>National Institutes of Health</w:t>
      </w:r>
      <w:r w:rsidRPr="003749BC">
        <w:rPr>
          <w:sz w:val="28"/>
          <w:szCs w:val="28"/>
        </w:rPr>
        <w:t xml:space="preserve"> clinical </w:t>
      </w:r>
      <w:r w:rsidR="004405CE" w:rsidRPr="003749BC">
        <w:rPr>
          <w:sz w:val="28"/>
          <w:szCs w:val="28"/>
        </w:rPr>
        <w:t xml:space="preserve">trial </w:t>
      </w:r>
      <w:r w:rsidRPr="003749BC">
        <w:rPr>
          <w:sz w:val="28"/>
          <w:szCs w:val="28"/>
        </w:rPr>
        <w:t>website/</w:t>
      </w:r>
      <w:hyperlink r:id="rId9" w:history="1">
        <w:r w:rsidRPr="003749BC">
          <w:rPr>
            <w:rStyle w:val="Hyperlink0"/>
            <w:sz w:val="28"/>
            <w:szCs w:val="28"/>
          </w:rPr>
          <w:t>clinicaltrials.gov</w:t>
        </w:r>
      </w:hyperlink>
      <w:r w:rsidRPr="003749BC">
        <w:rPr>
          <w:sz w:val="28"/>
          <w:szCs w:val="28"/>
        </w:rPr>
        <w:t xml:space="preserve">, focused on nutritional sports bars - a major area of scientific and industry interest. The study’s purpose was to determine the glycemic and insulin reaction from eating the food bar compared to </w:t>
      </w:r>
      <w:r w:rsidR="004405CE" w:rsidRPr="003749BC">
        <w:rPr>
          <w:sz w:val="28"/>
          <w:szCs w:val="28"/>
        </w:rPr>
        <w:t>a standard</w:t>
      </w:r>
      <w:r w:rsidRPr="003749BC">
        <w:rPr>
          <w:sz w:val="28"/>
          <w:szCs w:val="28"/>
        </w:rPr>
        <w:t xml:space="preserve"> dextrose preparation.   </w:t>
      </w:r>
    </w:p>
    <w:p w14:paraId="69323132" w14:textId="77777777" w:rsidR="00A53AB1" w:rsidRPr="003749BC" w:rsidRDefault="00A53AB1">
      <w:pPr>
        <w:pStyle w:val="Body"/>
        <w:rPr>
          <w:sz w:val="28"/>
          <w:szCs w:val="28"/>
        </w:rPr>
      </w:pPr>
    </w:p>
    <w:p w14:paraId="45964AD8" w14:textId="3C6B77F3" w:rsidR="00A53AB1" w:rsidRPr="003749BC" w:rsidRDefault="001C63CD">
      <w:pPr>
        <w:pStyle w:val="Body"/>
        <w:rPr>
          <w:sz w:val="28"/>
          <w:szCs w:val="28"/>
        </w:rPr>
      </w:pPr>
      <w:r w:rsidRPr="003749BC">
        <w:rPr>
          <w:sz w:val="28"/>
          <w:szCs w:val="28"/>
        </w:rPr>
        <w:t>The researchers</w:t>
      </w:r>
      <w:r w:rsidR="00784360">
        <w:rPr>
          <w:sz w:val="28"/>
          <w:szCs w:val="28"/>
        </w:rPr>
        <w:t xml:space="preserve"> </w:t>
      </w:r>
      <w:r w:rsidRPr="003749BC">
        <w:rPr>
          <w:sz w:val="28"/>
          <w:szCs w:val="28"/>
        </w:rPr>
        <w:t xml:space="preserve">recruited 12 </w:t>
      </w:r>
      <w:r w:rsidR="004405CE" w:rsidRPr="003749BC">
        <w:rPr>
          <w:sz w:val="28"/>
          <w:szCs w:val="28"/>
        </w:rPr>
        <w:t>highly trained</w:t>
      </w:r>
      <w:r w:rsidRPr="003749BC">
        <w:rPr>
          <w:sz w:val="28"/>
          <w:szCs w:val="28"/>
        </w:rPr>
        <w:t xml:space="preserve"> males with athletic backgrounds between the ages </w:t>
      </w:r>
      <w:r w:rsidR="002D26BB" w:rsidRPr="003749BC">
        <w:rPr>
          <w:sz w:val="28"/>
          <w:szCs w:val="28"/>
        </w:rPr>
        <w:t xml:space="preserve">of </w:t>
      </w:r>
      <w:r w:rsidRPr="003749BC">
        <w:rPr>
          <w:sz w:val="28"/>
          <w:szCs w:val="28"/>
        </w:rPr>
        <w:t xml:space="preserve">18-35 with a Body Mass Index less than 25kg/m2. As a condition for enrolment they had to bench press their body weight, barbell squat at least 1.5 times their body weight and be in sprint condition. All participants were former high school or college athletes.   </w:t>
      </w:r>
    </w:p>
    <w:p w14:paraId="31C207BA" w14:textId="77777777" w:rsidR="00A53AB1" w:rsidRPr="003749BC" w:rsidRDefault="00A53AB1">
      <w:pPr>
        <w:pStyle w:val="Body"/>
        <w:rPr>
          <w:sz w:val="28"/>
          <w:szCs w:val="28"/>
        </w:rPr>
      </w:pPr>
    </w:p>
    <w:p w14:paraId="7BAF3A71" w14:textId="092C607E" w:rsidR="00A53AB1" w:rsidRPr="003749BC" w:rsidRDefault="001C63CD">
      <w:pPr>
        <w:pStyle w:val="Body"/>
        <w:rPr>
          <w:sz w:val="28"/>
          <w:szCs w:val="28"/>
        </w:rPr>
      </w:pPr>
      <w:r w:rsidRPr="003749BC">
        <w:rPr>
          <w:sz w:val="28"/>
          <w:szCs w:val="28"/>
        </w:rPr>
        <w:t>The researchers</w:t>
      </w:r>
      <w:r w:rsidR="004405CE" w:rsidRPr="003749BC">
        <w:rPr>
          <w:sz w:val="28"/>
          <w:szCs w:val="28"/>
        </w:rPr>
        <w:t xml:space="preserve"> </w:t>
      </w:r>
      <w:r w:rsidRPr="003749BC">
        <w:rPr>
          <w:sz w:val="28"/>
          <w:szCs w:val="28"/>
        </w:rPr>
        <w:t xml:space="preserve">found </w:t>
      </w:r>
      <w:r w:rsidR="00AB7463" w:rsidRPr="003749BC">
        <w:rPr>
          <w:sz w:val="28"/>
          <w:szCs w:val="28"/>
        </w:rPr>
        <w:t xml:space="preserve">there was some </w:t>
      </w:r>
      <w:r w:rsidRPr="003749BC">
        <w:rPr>
          <w:sz w:val="28"/>
          <w:szCs w:val="28"/>
        </w:rPr>
        <w:t xml:space="preserve">evidence that the food bar with VitaFiber can positively help maintain workout performance and lessen the perceptions of muscle soreness. The study also demonstrated that the </w:t>
      </w:r>
      <w:r w:rsidRPr="003749BC">
        <w:rPr>
          <w:sz w:val="28"/>
          <w:szCs w:val="28"/>
        </w:rPr>
        <w:lastRenderedPageBreak/>
        <w:t>food bar did</w:t>
      </w:r>
      <w:r w:rsidR="00DE6DB4">
        <w:rPr>
          <w:sz w:val="28"/>
          <w:szCs w:val="28"/>
        </w:rPr>
        <w:t xml:space="preserve"> not</w:t>
      </w:r>
      <w:r w:rsidRPr="003749BC">
        <w:rPr>
          <w:sz w:val="28"/>
          <w:szCs w:val="28"/>
        </w:rPr>
        <w:t xml:space="preserve"> result in high variability in glucose and insulin </w:t>
      </w:r>
      <w:r w:rsidR="004405CE" w:rsidRPr="003749BC">
        <w:rPr>
          <w:sz w:val="28"/>
          <w:szCs w:val="28"/>
        </w:rPr>
        <w:t>levels,</w:t>
      </w:r>
      <w:r w:rsidRPr="003749BC">
        <w:rPr>
          <w:sz w:val="28"/>
          <w:szCs w:val="28"/>
        </w:rPr>
        <w:t xml:space="preserve"> so athletes did</w:t>
      </w:r>
      <w:r w:rsidR="00DE6DB4">
        <w:rPr>
          <w:sz w:val="28"/>
          <w:szCs w:val="28"/>
        </w:rPr>
        <w:t xml:space="preserve"> not</w:t>
      </w:r>
      <w:r w:rsidRPr="003749BC">
        <w:rPr>
          <w:sz w:val="28"/>
          <w:szCs w:val="28"/>
        </w:rPr>
        <w:t xml:space="preserve"> experience peaks and valleys.  A common complaint with some energy products used by gym goers is they provide a rush and then a crash. The researchers found that the food bar provided an even level of energy. </w:t>
      </w:r>
    </w:p>
    <w:p w14:paraId="0C61F305" w14:textId="77777777" w:rsidR="00A53AB1" w:rsidRPr="003749BC" w:rsidRDefault="00A53AB1">
      <w:pPr>
        <w:pStyle w:val="Body"/>
        <w:rPr>
          <w:sz w:val="28"/>
          <w:szCs w:val="28"/>
        </w:rPr>
      </w:pPr>
    </w:p>
    <w:p w14:paraId="24B4C4EF" w14:textId="3E3169FC" w:rsidR="00A53AB1" w:rsidRPr="003749BC" w:rsidRDefault="001C63CD">
      <w:pPr>
        <w:pStyle w:val="Body"/>
        <w:rPr>
          <w:sz w:val="28"/>
          <w:szCs w:val="28"/>
        </w:rPr>
      </w:pPr>
      <w:r w:rsidRPr="003749BC">
        <w:rPr>
          <w:sz w:val="28"/>
          <w:szCs w:val="28"/>
        </w:rPr>
        <w:t>The pilot study published in the</w:t>
      </w:r>
      <w:r w:rsidRPr="003749BC">
        <w:rPr>
          <w:b/>
          <w:bCs/>
          <w:sz w:val="28"/>
          <w:szCs w:val="28"/>
        </w:rPr>
        <w:t xml:space="preserve"> Journal of the International Society of Sports Nutri</w:t>
      </w:r>
      <w:r w:rsidR="00546715">
        <w:rPr>
          <w:b/>
          <w:bCs/>
          <w:sz w:val="28"/>
          <w:szCs w:val="28"/>
        </w:rPr>
        <w:t xml:space="preserve">tion </w:t>
      </w:r>
      <w:r w:rsidR="00546715" w:rsidRPr="00546715">
        <w:rPr>
          <w:sz w:val="28"/>
          <w:szCs w:val="28"/>
        </w:rPr>
        <w:t>(</w:t>
      </w:r>
      <w:hyperlink r:id="rId10" w:history="1">
        <w:r w:rsidR="00546715" w:rsidRPr="006410D0">
          <w:rPr>
            <w:rStyle w:val="Hyperlink"/>
            <w:sz w:val="28"/>
            <w:szCs w:val="28"/>
          </w:rPr>
          <w:t>https://doi.org/10.1186/s12970-019-0301-z</w:t>
        </w:r>
      </w:hyperlink>
      <w:r w:rsidR="00546715" w:rsidRPr="00546715">
        <w:rPr>
          <w:sz w:val="28"/>
          <w:szCs w:val="28"/>
        </w:rPr>
        <w:t>)</w:t>
      </w:r>
      <w:r w:rsidR="00546715">
        <w:rPr>
          <w:sz w:val="28"/>
          <w:szCs w:val="28"/>
        </w:rPr>
        <w:t xml:space="preserve"> </w:t>
      </w:r>
      <w:r w:rsidRPr="003749BC">
        <w:rPr>
          <w:sz w:val="28"/>
          <w:szCs w:val="28"/>
        </w:rPr>
        <w:t xml:space="preserve">was an open label, randomized, counterbalanced crossover study.  It followed a similar one conducted principally by the same researchers which laid the </w:t>
      </w:r>
      <w:r w:rsidR="004405CE" w:rsidRPr="003749BC">
        <w:rPr>
          <w:sz w:val="28"/>
          <w:szCs w:val="28"/>
        </w:rPr>
        <w:t>groundwork</w:t>
      </w:r>
      <w:r w:rsidRPr="003749BC">
        <w:rPr>
          <w:sz w:val="28"/>
          <w:szCs w:val="28"/>
        </w:rPr>
        <w:t xml:space="preserve"> for the current trial. Its results were published in the </w:t>
      </w:r>
      <w:r w:rsidR="004405CE" w:rsidRPr="003749BC">
        <w:rPr>
          <w:b/>
          <w:bCs/>
          <w:sz w:val="28"/>
          <w:szCs w:val="28"/>
        </w:rPr>
        <w:t>Austin</w:t>
      </w:r>
      <w:r w:rsidRPr="003749BC">
        <w:rPr>
          <w:b/>
          <w:bCs/>
          <w:sz w:val="28"/>
          <w:szCs w:val="28"/>
        </w:rPr>
        <w:t xml:space="preserve"> Journal of Nutrition and Food Sciences.</w:t>
      </w:r>
    </w:p>
    <w:p w14:paraId="45F3CE8E" w14:textId="77777777" w:rsidR="00A53AB1" w:rsidRPr="003749BC" w:rsidRDefault="00A53AB1">
      <w:pPr>
        <w:pStyle w:val="Body"/>
        <w:rPr>
          <w:sz w:val="28"/>
          <w:szCs w:val="28"/>
        </w:rPr>
      </w:pPr>
    </w:p>
    <w:p w14:paraId="3547ED3C" w14:textId="243281E1" w:rsidR="00A53AB1" w:rsidRPr="003749BC" w:rsidRDefault="001C63CD">
      <w:pPr>
        <w:pStyle w:val="Body"/>
        <w:rPr>
          <w:sz w:val="28"/>
          <w:szCs w:val="28"/>
        </w:rPr>
      </w:pPr>
      <w:r w:rsidRPr="003749BC">
        <w:rPr>
          <w:sz w:val="28"/>
          <w:szCs w:val="28"/>
        </w:rPr>
        <w:t xml:space="preserve">The research team was led by Professor </w:t>
      </w:r>
      <w:r w:rsidR="004405CE" w:rsidRPr="003749BC">
        <w:rPr>
          <w:sz w:val="28"/>
          <w:szCs w:val="28"/>
        </w:rPr>
        <w:t>Richard Kreider</w:t>
      </w:r>
      <w:r w:rsidRPr="003749BC">
        <w:rPr>
          <w:sz w:val="28"/>
          <w:szCs w:val="28"/>
        </w:rPr>
        <w:t xml:space="preserve">, the Director of the Exercise and Sport Nutrition lab at </w:t>
      </w:r>
      <w:r w:rsidRPr="00750476">
        <w:rPr>
          <w:b/>
          <w:bCs/>
          <w:sz w:val="28"/>
          <w:szCs w:val="28"/>
        </w:rPr>
        <w:t>Texas A&amp;M University</w:t>
      </w:r>
      <w:r w:rsidRPr="003749BC">
        <w:rPr>
          <w:sz w:val="28"/>
          <w:szCs w:val="28"/>
        </w:rPr>
        <w:t>.  He was the principal investigator for both trials. Profess</w:t>
      </w:r>
      <w:r w:rsidR="00DE6DB4">
        <w:rPr>
          <w:sz w:val="28"/>
          <w:szCs w:val="28"/>
        </w:rPr>
        <w:t>or</w:t>
      </w:r>
      <w:r w:rsidRPr="003749BC">
        <w:rPr>
          <w:sz w:val="28"/>
          <w:szCs w:val="28"/>
        </w:rPr>
        <w:t xml:space="preserve"> Kreider has authored five books and is a sports performance </w:t>
      </w:r>
      <w:r w:rsidR="004405CE" w:rsidRPr="003749BC">
        <w:rPr>
          <w:sz w:val="28"/>
          <w:szCs w:val="28"/>
        </w:rPr>
        <w:t>expert.</w:t>
      </w:r>
      <w:r w:rsidRPr="003749BC">
        <w:rPr>
          <w:sz w:val="28"/>
          <w:szCs w:val="28"/>
        </w:rPr>
        <w:t xml:space="preserve"> </w:t>
      </w:r>
    </w:p>
    <w:p w14:paraId="4F11F8C0" w14:textId="7F80AC7F" w:rsidR="00567CA9" w:rsidRPr="003749BC" w:rsidRDefault="00567CA9">
      <w:pPr>
        <w:pStyle w:val="Body"/>
        <w:rPr>
          <w:sz w:val="28"/>
          <w:szCs w:val="28"/>
        </w:rPr>
      </w:pPr>
    </w:p>
    <w:p w14:paraId="066680AC" w14:textId="2562F5C4" w:rsidR="00567CA9" w:rsidRPr="003749BC" w:rsidRDefault="00567CA9">
      <w:pPr>
        <w:pStyle w:val="Body"/>
        <w:rPr>
          <w:sz w:val="28"/>
          <w:szCs w:val="28"/>
        </w:rPr>
      </w:pPr>
      <w:r w:rsidRPr="003749BC">
        <w:rPr>
          <w:rFonts w:cs="Helvetica Neue"/>
          <w:sz w:val="28"/>
          <w:szCs w:val="28"/>
        </w:rPr>
        <w:t>Note:  VitaFiber was not involved in any aspect of the two trials from design to the publication of the results.</w:t>
      </w:r>
    </w:p>
    <w:p w14:paraId="2364F3DC" w14:textId="77777777" w:rsidR="00A53AB1" w:rsidRPr="003749BC" w:rsidRDefault="001C63CD">
      <w:pPr>
        <w:pStyle w:val="Body"/>
        <w:rPr>
          <w:sz w:val="28"/>
          <w:szCs w:val="28"/>
        </w:rPr>
      </w:pPr>
      <w:r w:rsidRPr="003749BC">
        <w:rPr>
          <w:sz w:val="28"/>
          <w:szCs w:val="28"/>
        </w:rPr>
        <w:t>=======================================</w:t>
      </w:r>
    </w:p>
    <w:p w14:paraId="72EC0953" w14:textId="77777777" w:rsidR="00A53AB1" w:rsidRPr="003749BC" w:rsidRDefault="00A53AB1">
      <w:pPr>
        <w:pStyle w:val="Body"/>
        <w:rPr>
          <w:sz w:val="28"/>
          <w:szCs w:val="28"/>
        </w:rPr>
      </w:pPr>
    </w:p>
    <w:p w14:paraId="642E9D27" w14:textId="172E17DA" w:rsidR="00A53AB1" w:rsidRPr="003749BC" w:rsidRDefault="001C63CD">
      <w:pPr>
        <w:pStyle w:val="Body"/>
        <w:rPr>
          <w:b/>
          <w:bCs/>
          <w:sz w:val="28"/>
          <w:szCs w:val="28"/>
        </w:rPr>
      </w:pPr>
      <w:r w:rsidRPr="003749BC">
        <w:rPr>
          <w:b/>
          <w:bCs/>
          <w:sz w:val="28"/>
          <w:szCs w:val="28"/>
        </w:rPr>
        <w:t>About Texas</w:t>
      </w:r>
      <w:r w:rsidR="002D26BB" w:rsidRPr="003749BC">
        <w:rPr>
          <w:b/>
          <w:bCs/>
          <w:sz w:val="28"/>
          <w:szCs w:val="28"/>
        </w:rPr>
        <w:t xml:space="preserve"> A</w:t>
      </w:r>
      <w:r w:rsidRPr="003749BC">
        <w:rPr>
          <w:b/>
          <w:bCs/>
          <w:sz w:val="28"/>
          <w:szCs w:val="28"/>
        </w:rPr>
        <w:t xml:space="preserve">&amp;M University </w:t>
      </w:r>
    </w:p>
    <w:p w14:paraId="6B4FBF80" w14:textId="77777777" w:rsidR="00A53AB1" w:rsidRPr="003749BC" w:rsidRDefault="00A53AB1">
      <w:pPr>
        <w:pStyle w:val="Body"/>
        <w:rPr>
          <w:sz w:val="28"/>
          <w:szCs w:val="28"/>
        </w:rPr>
      </w:pPr>
    </w:p>
    <w:p w14:paraId="777FF782" w14:textId="643828C2" w:rsidR="002D26BB" w:rsidRPr="003749BC" w:rsidRDefault="001C63CD" w:rsidP="002D26BB">
      <w:pPr>
        <w:rPr>
          <w:sz w:val="28"/>
          <w:szCs w:val="28"/>
        </w:rPr>
      </w:pPr>
      <w:r w:rsidRPr="003749BC">
        <w:rPr>
          <w:sz w:val="28"/>
          <w:szCs w:val="28"/>
        </w:rPr>
        <w:t xml:space="preserve">Texas A&amp;M University opened its doors in 1876 as the state’s first public institution of higher learning. Today, it is one of the world’s leading research institutions.  Research conducted at Texas A&amp;M </w:t>
      </w:r>
      <w:r w:rsidR="004405CE" w:rsidRPr="003749BC">
        <w:rPr>
          <w:sz w:val="28"/>
          <w:szCs w:val="28"/>
        </w:rPr>
        <w:t>generated</w:t>
      </w:r>
      <w:r w:rsidRPr="003749BC">
        <w:rPr>
          <w:sz w:val="28"/>
          <w:szCs w:val="28"/>
        </w:rPr>
        <w:t xml:space="preserve"> annual expenditures of more than $922 million in fiscal year 2018.  </w:t>
      </w:r>
      <w:r w:rsidR="004405CE" w:rsidRPr="003749BC">
        <w:rPr>
          <w:sz w:val="28"/>
          <w:szCs w:val="28"/>
        </w:rPr>
        <w:t>Texas</w:t>
      </w:r>
      <w:r w:rsidRPr="003749BC">
        <w:rPr>
          <w:sz w:val="28"/>
          <w:szCs w:val="28"/>
        </w:rPr>
        <w:t xml:space="preserve"> A&amp;M’s research creates new knowledge that provides basic, fundamental and applied contributions resulting, </w:t>
      </w:r>
      <w:r w:rsidR="004405CE" w:rsidRPr="003749BC">
        <w:rPr>
          <w:sz w:val="28"/>
          <w:szCs w:val="28"/>
        </w:rPr>
        <w:t>in</w:t>
      </w:r>
      <w:r w:rsidRPr="003749BC">
        <w:rPr>
          <w:sz w:val="28"/>
          <w:szCs w:val="28"/>
        </w:rPr>
        <w:t xml:space="preserve"> many cases, in economic benefits to the state, nation and world.  Trial </w:t>
      </w:r>
      <w:r w:rsidR="004405CE" w:rsidRPr="003749BC">
        <w:rPr>
          <w:sz w:val="28"/>
          <w:szCs w:val="28"/>
        </w:rPr>
        <w:t>Principal</w:t>
      </w:r>
      <w:r w:rsidRPr="003749BC">
        <w:rPr>
          <w:sz w:val="28"/>
          <w:szCs w:val="28"/>
        </w:rPr>
        <w:t xml:space="preserve"> Investigator, Professor Kreider is the Executive Director of the University’s Human Clinical Research Facility and has received over $24 </w:t>
      </w:r>
      <w:r w:rsidR="004405CE" w:rsidRPr="003749BC">
        <w:rPr>
          <w:sz w:val="28"/>
          <w:szCs w:val="28"/>
        </w:rPr>
        <w:t>million</w:t>
      </w:r>
      <w:r w:rsidRPr="003749BC">
        <w:rPr>
          <w:sz w:val="28"/>
          <w:szCs w:val="28"/>
        </w:rPr>
        <w:t xml:space="preserve"> in external research funding. </w:t>
      </w:r>
      <w:r w:rsidR="002D26BB" w:rsidRPr="003749BC">
        <w:rPr>
          <w:sz w:val="28"/>
          <w:szCs w:val="28"/>
        </w:rPr>
        <w:t xml:space="preserve"> </w:t>
      </w:r>
      <w:hyperlink r:id="rId11" w:history="1">
        <w:r w:rsidR="002D26BB" w:rsidRPr="003749BC">
          <w:rPr>
            <w:rStyle w:val="Hyperlink"/>
            <w:sz w:val="28"/>
            <w:szCs w:val="28"/>
          </w:rPr>
          <w:t>www.tamu.edu</w:t>
        </w:r>
      </w:hyperlink>
    </w:p>
    <w:p w14:paraId="5D7DAD08" w14:textId="0FD1BD59" w:rsidR="00A53AB1" w:rsidRPr="003749BC" w:rsidRDefault="00A53AB1" w:rsidP="002D26BB">
      <w:pPr>
        <w:rPr>
          <w:sz w:val="28"/>
          <w:szCs w:val="28"/>
        </w:rPr>
      </w:pPr>
    </w:p>
    <w:p w14:paraId="3963FE9F" w14:textId="77777777" w:rsidR="00A53AB1" w:rsidRPr="003749BC" w:rsidRDefault="001C63CD">
      <w:pPr>
        <w:pStyle w:val="Body"/>
        <w:rPr>
          <w:b/>
          <w:bCs/>
          <w:sz w:val="28"/>
          <w:szCs w:val="28"/>
        </w:rPr>
      </w:pPr>
      <w:r w:rsidRPr="003749BC">
        <w:rPr>
          <w:b/>
          <w:bCs/>
          <w:sz w:val="28"/>
          <w:szCs w:val="28"/>
        </w:rPr>
        <w:t xml:space="preserve">About VitaFiber </w:t>
      </w:r>
    </w:p>
    <w:p w14:paraId="4C2BF71F" w14:textId="77777777" w:rsidR="00A53AB1" w:rsidRPr="003749BC" w:rsidRDefault="00A53AB1">
      <w:pPr>
        <w:pStyle w:val="Body"/>
        <w:rPr>
          <w:sz w:val="28"/>
          <w:szCs w:val="28"/>
        </w:rPr>
      </w:pPr>
    </w:p>
    <w:p w14:paraId="4DB4468A" w14:textId="3D490891" w:rsidR="00A53AB1" w:rsidRPr="006272BF" w:rsidRDefault="001C63CD" w:rsidP="003749BC">
      <w:r w:rsidRPr="003749BC">
        <w:rPr>
          <w:sz w:val="28"/>
          <w:szCs w:val="28"/>
        </w:rPr>
        <w:t>VitaFiber is a</w:t>
      </w:r>
      <w:r w:rsidR="002D26BB" w:rsidRPr="003749BC">
        <w:rPr>
          <w:sz w:val="28"/>
          <w:szCs w:val="28"/>
        </w:rPr>
        <w:t xml:space="preserve"> </w:t>
      </w:r>
      <w:r w:rsidR="008A05A1">
        <w:rPr>
          <w:sz w:val="28"/>
          <w:szCs w:val="28"/>
        </w:rPr>
        <w:t>new,</w:t>
      </w:r>
      <w:r w:rsidR="008A05A1" w:rsidRPr="003749BC">
        <w:rPr>
          <w:sz w:val="28"/>
          <w:szCs w:val="28"/>
        </w:rPr>
        <w:t xml:space="preserve"> low</w:t>
      </w:r>
      <w:r w:rsidRPr="003749BC">
        <w:rPr>
          <w:sz w:val="28"/>
          <w:szCs w:val="28"/>
        </w:rPr>
        <w:t xml:space="preserve"> calorie, natural sweetener and prebiotic dietary fiber manufactured</w:t>
      </w:r>
      <w:r w:rsidR="003749BC" w:rsidRPr="003749BC">
        <w:rPr>
          <w:sz w:val="28"/>
          <w:szCs w:val="28"/>
        </w:rPr>
        <w:t xml:space="preserve"> by</w:t>
      </w:r>
      <w:r w:rsidRPr="003749BC">
        <w:rPr>
          <w:sz w:val="28"/>
          <w:szCs w:val="28"/>
        </w:rPr>
        <w:t xml:space="preserve"> Canadian life sciences company, BioNeutra</w:t>
      </w:r>
      <w:r w:rsidR="003749BC" w:rsidRPr="003749BC">
        <w:rPr>
          <w:sz w:val="28"/>
          <w:szCs w:val="28"/>
        </w:rPr>
        <w:t xml:space="preserve"> North America Inc</w:t>
      </w:r>
      <w:r w:rsidRPr="003749BC">
        <w:rPr>
          <w:sz w:val="28"/>
          <w:szCs w:val="28"/>
        </w:rPr>
        <w:t>, an award-winning, sector</w:t>
      </w:r>
      <w:r w:rsidR="003749BC" w:rsidRPr="003749BC">
        <w:rPr>
          <w:sz w:val="28"/>
          <w:szCs w:val="28"/>
        </w:rPr>
        <w:t>-</w:t>
      </w:r>
      <w:r w:rsidRPr="003749BC">
        <w:rPr>
          <w:sz w:val="28"/>
          <w:szCs w:val="28"/>
        </w:rPr>
        <w:t xml:space="preserve">leading company.   The company uses a patented process </w:t>
      </w:r>
      <w:r w:rsidRPr="003749BC">
        <w:rPr>
          <w:sz w:val="28"/>
          <w:szCs w:val="28"/>
        </w:rPr>
        <w:lastRenderedPageBreak/>
        <w:t xml:space="preserve">to convert pea or tapioca starch into a syrup or powder that is used by more than 200 U.S. and European manufacturers in protein bars, ice cream, yogurt, beverages and confectionaries.  Research conducted on </w:t>
      </w:r>
      <w:r w:rsidR="003749BC" w:rsidRPr="003749BC">
        <w:rPr>
          <w:rFonts w:eastAsia="Times New Roman"/>
          <w:color w:val="373A3C"/>
          <w:sz w:val="28"/>
          <w:szCs w:val="28"/>
          <w:bdr w:val="none" w:sz="0" w:space="0" w:color="auto"/>
          <w:shd w:val="clear" w:color="auto" w:fill="FFFFFF"/>
          <w:lang w:val="en-CA"/>
        </w:rPr>
        <w:t>VitaFiber™ IMO</w:t>
      </w:r>
      <w:r w:rsidRPr="003749BC">
        <w:rPr>
          <w:sz w:val="28"/>
          <w:szCs w:val="28"/>
        </w:rPr>
        <w:t xml:space="preserve"> </w:t>
      </w:r>
      <w:r w:rsidR="006272BF">
        <w:rPr>
          <w:sz w:val="28"/>
          <w:szCs w:val="28"/>
        </w:rPr>
        <w:t>(</w:t>
      </w:r>
      <w:r w:rsidR="006272BF" w:rsidRPr="006272BF">
        <w:rPr>
          <w:rFonts w:ascii="Arial" w:hAnsi="Arial"/>
          <w:b/>
          <w:bCs/>
          <w:sz w:val="27"/>
          <w:szCs w:val="27"/>
          <w:shd w:val="clear" w:color="auto" w:fill="FFFFFF"/>
        </w:rPr>
        <w:t>Isomalto</w:t>
      </w:r>
      <w:r w:rsidR="006272BF" w:rsidRPr="006272BF">
        <w:rPr>
          <w:rFonts w:ascii="Arial" w:hAnsi="Arial"/>
          <w:sz w:val="27"/>
          <w:szCs w:val="27"/>
          <w:shd w:val="clear" w:color="auto" w:fill="FFFFFF"/>
        </w:rPr>
        <w:t>-</w:t>
      </w:r>
      <w:r w:rsidR="006272BF" w:rsidRPr="006272BF">
        <w:rPr>
          <w:rFonts w:ascii="Arial" w:hAnsi="Arial"/>
          <w:b/>
          <w:bCs/>
          <w:sz w:val="27"/>
          <w:szCs w:val="27"/>
          <w:shd w:val="clear" w:color="auto" w:fill="FFFFFF"/>
        </w:rPr>
        <w:t>oligosaccharide</w:t>
      </w:r>
      <w:r w:rsidR="006272BF">
        <w:rPr>
          <w:sz w:val="28"/>
          <w:szCs w:val="28"/>
        </w:rPr>
        <w:t xml:space="preserve">) </w:t>
      </w:r>
      <w:r w:rsidRPr="003749BC">
        <w:rPr>
          <w:sz w:val="28"/>
          <w:szCs w:val="28"/>
        </w:rPr>
        <w:t xml:space="preserve">has been submitted to the world’s top three health regulatory bodies which has approved it for sale in more than 30 countries.  </w:t>
      </w:r>
    </w:p>
    <w:p w14:paraId="348AC88D" w14:textId="7988C57D" w:rsidR="002D26BB" w:rsidRPr="003749BC" w:rsidRDefault="00B22487">
      <w:pPr>
        <w:pStyle w:val="Body"/>
        <w:rPr>
          <w:rFonts w:ascii="Times New Roman" w:hAnsi="Times New Roman" w:cs="Times New Roman"/>
          <w:sz w:val="28"/>
          <w:szCs w:val="28"/>
        </w:rPr>
      </w:pPr>
      <w:hyperlink r:id="rId12" w:history="1">
        <w:r w:rsidR="002D26BB" w:rsidRPr="003749BC">
          <w:rPr>
            <w:rStyle w:val="Hyperlink"/>
            <w:rFonts w:ascii="Times New Roman" w:hAnsi="Times New Roman" w:cs="Times New Roman"/>
            <w:sz w:val="28"/>
            <w:szCs w:val="28"/>
          </w:rPr>
          <w:t>www.bioneutra.ca</w:t>
        </w:r>
      </w:hyperlink>
    </w:p>
    <w:p w14:paraId="0CC52ED3" w14:textId="77777777" w:rsidR="002D26BB" w:rsidRPr="003749BC" w:rsidRDefault="002D26BB">
      <w:pPr>
        <w:pStyle w:val="Body"/>
        <w:rPr>
          <w:sz w:val="28"/>
          <w:szCs w:val="28"/>
        </w:rPr>
      </w:pPr>
    </w:p>
    <w:p w14:paraId="1802F3A7" w14:textId="77777777" w:rsidR="00A53AB1" w:rsidRPr="003749BC" w:rsidRDefault="001C63CD">
      <w:pPr>
        <w:pStyle w:val="Body"/>
        <w:rPr>
          <w:sz w:val="28"/>
          <w:szCs w:val="28"/>
        </w:rPr>
      </w:pPr>
      <w:r w:rsidRPr="003749BC">
        <w:rPr>
          <w:sz w:val="28"/>
          <w:szCs w:val="28"/>
        </w:rPr>
        <w:t xml:space="preserve"> </w:t>
      </w:r>
    </w:p>
    <w:p w14:paraId="444A0723" w14:textId="77777777" w:rsidR="00A53AB1" w:rsidRPr="003749BC" w:rsidRDefault="001C63CD">
      <w:pPr>
        <w:pStyle w:val="Body"/>
        <w:rPr>
          <w:sz w:val="28"/>
          <w:szCs w:val="28"/>
        </w:rPr>
      </w:pPr>
      <w:r w:rsidRPr="003749BC">
        <w:rPr>
          <w:sz w:val="28"/>
          <w:szCs w:val="28"/>
        </w:rPr>
        <w:t>Media Contacts:</w:t>
      </w:r>
    </w:p>
    <w:p w14:paraId="6700AFC4" w14:textId="77777777" w:rsidR="00A53AB1" w:rsidRPr="003749BC" w:rsidRDefault="00A53AB1">
      <w:pPr>
        <w:pStyle w:val="Body"/>
        <w:rPr>
          <w:sz w:val="28"/>
          <w:szCs w:val="28"/>
        </w:rPr>
      </w:pPr>
    </w:p>
    <w:p w14:paraId="2063DB2E" w14:textId="6FAD69C9" w:rsidR="00A53AB1" w:rsidRPr="003749BC" w:rsidRDefault="001C63CD">
      <w:pPr>
        <w:pStyle w:val="Body"/>
        <w:rPr>
          <w:sz w:val="28"/>
          <w:szCs w:val="28"/>
        </w:rPr>
      </w:pPr>
      <w:r w:rsidRPr="003749BC">
        <w:rPr>
          <w:sz w:val="28"/>
          <w:szCs w:val="28"/>
        </w:rPr>
        <w:t xml:space="preserve">Warren Michaels                                 </w:t>
      </w:r>
      <w:r w:rsidR="002D26BB" w:rsidRPr="003749BC">
        <w:rPr>
          <w:sz w:val="28"/>
          <w:szCs w:val="28"/>
        </w:rPr>
        <w:t xml:space="preserve"> A</w:t>
      </w:r>
      <w:r w:rsidRPr="003749BC">
        <w:rPr>
          <w:sz w:val="28"/>
          <w:szCs w:val="28"/>
        </w:rPr>
        <w:t xml:space="preserve">shley Green  </w:t>
      </w:r>
    </w:p>
    <w:p w14:paraId="31DC398C" w14:textId="39D48824" w:rsidR="00A53AB1" w:rsidRPr="003749BC" w:rsidRDefault="001C63CD">
      <w:pPr>
        <w:pStyle w:val="Body"/>
        <w:rPr>
          <w:sz w:val="28"/>
          <w:szCs w:val="28"/>
        </w:rPr>
      </w:pPr>
      <w:r w:rsidRPr="003749BC">
        <w:rPr>
          <w:sz w:val="28"/>
          <w:szCs w:val="28"/>
        </w:rPr>
        <w:t>Vice President/Communications         Media Relations Coordinator</w:t>
      </w:r>
    </w:p>
    <w:p w14:paraId="68986E6C" w14:textId="77777777" w:rsidR="00A53AB1" w:rsidRPr="003749BC" w:rsidRDefault="001C63CD">
      <w:pPr>
        <w:pStyle w:val="Body"/>
        <w:rPr>
          <w:sz w:val="28"/>
          <w:szCs w:val="28"/>
        </w:rPr>
      </w:pPr>
      <w:r w:rsidRPr="003749BC">
        <w:rPr>
          <w:sz w:val="28"/>
          <w:szCs w:val="28"/>
        </w:rPr>
        <w:t xml:space="preserve">BioNeutra North America Inc.              College of Education &amp; Human </w:t>
      </w:r>
    </w:p>
    <w:p w14:paraId="3AD118C6" w14:textId="3951CE20" w:rsidR="00A53AB1" w:rsidRPr="003749BC" w:rsidRDefault="001C63CD">
      <w:pPr>
        <w:pStyle w:val="Body"/>
        <w:rPr>
          <w:sz w:val="28"/>
          <w:szCs w:val="28"/>
        </w:rPr>
      </w:pPr>
      <w:r w:rsidRPr="003749BC">
        <w:rPr>
          <w:sz w:val="28"/>
          <w:szCs w:val="28"/>
        </w:rPr>
        <w:t>Edmonton, Canada                              Development</w:t>
      </w:r>
    </w:p>
    <w:p w14:paraId="02B04138" w14:textId="125D613E" w:rsidR="00A53AB1" w:rsidRPr="003749BC" w:rsidRDefault="001C63CD">
      <w:pPr>
        <w:pStyle w:val="Body"/>
        <w:rPr>
          <w:sz w:val="28"/>
          <w:szCs w:val="28"/>
        </w:rPr>
      </w:pPr>
      <w:r w:rsidRPr="003749BC">
        <w:rPr>
          <w:sz w:val="28"/>
          <w:szCs w:val="28"/>
        </w:rPr>
        <w:t xml:space="preserve">                                                             Texas A&amp;M University </w:t>
      </w:r>
    </w:p>
    <w:p w14:paraId="3EC2BA4A" w14:textId="77777777" w:rsidR="00A53AB1" w:rsidRPr="003749BC" w:rsidRDefault="00A53AB1">
      <w:pPr>
        <w:pStyle w:val="Body"/>
        <w:rPr>
          <w:sz w:val="28"/>
          <w:szCs w:val="28"/>
        </w:rPr>
      </w:pPr>
    </w:p>
    <w:p w14:paraId="4F718486" w14:textId="77777777" w:rsidR="00A53AB1" w:rsidRPr="003749BC" w:rsidRDefault="001C63CD">
      <w:pPr>
        <w:pStyle w:val="Body"/>
        <w:rPr>
          <w:sz w:val="28"/>
          <w:szCs w:val="28"/>
        </w:rPr>
      </w:pPr>
      <w:r w:rsidRPr="003749BC">
        <w:rPr>
          <w:sz w:val="28"/>
          <w:szCs w:val="28"/>
        </w:rPr>
        <w:t xml:space="preserve">email:  </w:t>
      </w:r>
      <w:hyperlink r:id="rId13" w:history="1">
        <w:r w:rsidRPr="003749BC">
          <w:rPr>
            <w:rStyle w:val="Hyperlink0"/>
            <w:sz w:val="28"/>
            <w:szCs w:val="28"/>
          </w:rPr>
          <w:t>warren.michaels@bioneutra.ca</w:t>
        </w:r>
      </w:hyperlink>
      <w:r w:rsidRPr="003749BC">
        <w:rPr>
          <w:sz w:val="28"/>
          <w:szCs w:val="28"/>
        </w:rPr>
        <w:t xml:space="preserve">  </w:t>
      </w:r>
      <w:hyperlink r:id="rId14" w:history="1">
        <w:r w:rsidRPr="003749BC">
          <w:rPr>
            <w:rStyle w:val="Hyperlink0"/>
            <w:sz w:val="28"/>
            <w:szCs w:val="28"/>
          </w:rPr>
          <w:t>a.green@tamu.edu</w:t>
        </w:r>
      </w:hyperlink>
    </w:p>
    <w:p w14:paraId="50F5D8C7" w14:textId="2C404C19" w:rsidR="00A53AB1" w:rsidRPr="003749BC" w:rsidRDefault="001C63CD">
      <w:pPr>
        <w:pStyle w:val="Body"/>
        <w:rPr>
          <w:sz w:val="28"/>
          <w:szCs w:val="28"/>
        </w:rPr>
      </w:pPr>
      <w:r w:rsidRPr="003749BC">
        <w:rPr>
          <w:sz w:val="28"/>
          <w:szCs w:val="28"/>
        </w:rPr>
        <w:t xml:space="preserve">cell: 780-977-8261                              </w:t>
      </w:r>
      <w:r w:rsidR="00AB7463" w:rsidRPr="003749BC">
        <w:rPr>
          <w:sz w:val="28"/>
          <w:szCs w:val="28"/>
        </w:rPr>
        <w:t xml:space="preserve"> </w:t>
      </w:r>
      <w:r w:rsidRPr="003749BC">
        <w:rPr>
          <w:sz w:val="28"/>
          <w:szCs w:val="28"/>
        </w:rPr>
        <w:t xml:space="preserve"> 979-458-1334</w:t>
      </w:r>
    </w:p>
    <w:p w14:paraId="028A2ACE" w14:textId="77777777" w:rsidR="00A53AB1" w:rsidRDefault="00A53AB1">
      <w:pPr>
        <w:pStyle w:val="Default"/>
      </w:pPr>
    </w:p>
    <w:sectPr w:rsidR="00A53AB1">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F8AB" w14:textId="77777777" w:rsidR="00B22487" w:rsidRDefault="00B22487">
      <w:r>
        <w:separator/>
      </w:r>
    </w:p>
  </w:endnote>
  <w:endnote w:type="continuationSeparator" w:id="0">
    <w:p w14:paraId="7BF20919" w14:textId="77777777" w:rsidR="00B22487" w:rsidRDefault="00B2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36D3" w14:textId="77777777" w:rsidR="00A53AB1" w:rsidRDefault="00A53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8BCB" w14:textId="77777777" w:rsidR="00B22487" w:rsidRDefault="00B22487">
      <w:r>
        <w:separator/>
      </w:r>
    </w:p>
  </w:footnote>
  <w:footnote w:type="continuationSeparator" w:id="0">
    <w:p w14:paraId="4293EDE4" w14:textId="77777777" w:rsidR="00B22487" w:rsidRDefault="00B2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86F7" w14:textId="77777777" w:rsidR="00A53AB1" w:rsidRDefault="00A53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C2964"/>
    <w:multiLevelType w:val="hybridMultilevel"/>
    <w:tmpl w:val="EC96DBB0"/>
    <w:lvl w:ilvl="0" w:tplc="CF72FD2A">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B3C96"/>
    <w:multiLevelType w:val="hybridMultilevel"/>
    <w:tmpl w:val="82DCCE18"/>
    <w:lvl w:ilvl="0" w:tplc="4988697E">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B1"/>
    <w:rsid w:val="00017CD6"/>
    <w:rsid w:val="000620D4"/>
    <w:rsid w:val="001855EA"/>
    <w:rsid w:val="001C63CD"/>
    <w:rsid w:val="001E0BFB"/>
    <w:rsid w:val="0021195A"/>
    <w:rsid w:val="00213F4C"/>
    <w:rsid w:val="002D26BB"/>
    <w:rsid w:val="00300E62"/>
    <w:rsid w:val="003749BC"/>
    <w:rsid w:val="00397AC8"/>
    <w:rsid w:val="003C2051"/>
    <w:rsid w:val="0042075B"/>
    <w:rsid w:val="004405CE"/>
    <w:rsid w:val="004B116A"/>
    <w:rsid w:val="00525176"/>
    <w:rsid w:val="00546715"/>
    <w:rsid w:val="00567CA9"/>
    <w:rsid w:val="006272BF"/>
    <w:rsid w:val="006328DC"/>
    <w:rsid w:val="00632CDE"/>
    <w:rsid w:val="00683178"/>
    <w:rsid w:val="00750476"/>
    <w:rsid w:val="00784360"/>
    <w:rsid w:val="0078682B"/>
    <w:rsid w:val="0080203B"/>
    <w:rsid w:val="00857030"/>
    <w:rsid w:val="008A05A1"/>
    <w:rsid w:val="00910862"/>
    <w:rsid w:val="00952266"/>
    <w:rsid w:val="00956B16"/>
    <w:rsid w:val="009B06F7"/>
    <w:rsid w:val="00A53AB1"/>
    <w:rsid w:val="00AB7463"/>
    <w:rsid w:val="00AC4823"/>
    <w:rsid w:val="00AC54E6"/>
    <w:rsid w:val="00AF1B6D"/>
    <w:rsid w:val="00B22487"/>
    <w:rsid w:val="00B826CE"/>
    <w:rsid w:val="00C25064"/>
    <w:rsid w:val="00CE12BB"/>
    <w:rsid w:val="00DA7C87"/>
    <w:rsid w:val="00DE6DB4"/>
    <w:rsid w:val="00E2484B"/>
    <w:rsid w:val="00E816DB"/>
    <w:rsid w:val="00E955E0"/>
    <w:rsid w:val="00F04345"/>
    <w:rsid w:val="00F5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40E4"/>
  <w15:docId w15:val="{389AB297-4D2A-45E1-9DF2-AD755E58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HTMLCite">
    <w:name w:val="HTML Cite"/>
    <w:basedOn w:val="DefaultParagraphFont"/>
    <w:uiPriority w:val="99"/>
    <w:semiHidden/>
    <w:unhideWhenUsed/>
    <w:rsid w:val="002D26BB"/>
    <w:rPr>
      <w:i/>
      <w:iCs/>
    </w:rPr>
  </w:style>
  <w:style w:type="character" w:styleId="UnresolvedMention">
    <w:name w:val="Unresolved Mention"/>
    <w:basedOn w:val="DefaultParagraphFont"/>
    <w:uiPriority w:val="99"/>
    <w:semiHidden/>
    <w:unhideWhenUsed/>
    <w:rsid w:val="002D26BB"/>
    <w:rPr>
      <w:color w:val="605E5C"/>
      <w:shd w:val="clear" w:color="auto" w:fill="E1DFDD"/>
    </w:rPr>
  </w:style>
  <w:style w:type="character" w:styleId="FollowedHyperlink">
    <w:name w:val="FollowedHyperlink"/>
    <w:basedOn w:val="DefaultParagraphFont"/>
    <w:uiPriority w:val="99"/>
    <w:semiHidden/>
    <w:unhideWhenUsed/>
    <w:rsid w:val="0054671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4006">
      <w:bodyDiv w:val="1"/>
      <w:marLeft w:val="0"/>
      <w:marRight w:val="0"/>
      <w:marTop w:val="0"/>
      <w:marBottom w:val="0"/>
      <w:divBdr>
        <w:top w:val="none" w:sz="0" w:space="0" w:color="auto"/>
        <w:left w:val="none" w:sz="0" w:space="0" w:color="auto"/>
        <w:bottom w:val="none" w:sz="0" w:space="0" w:color="auto"/>
        <w:right w:val="none" w:sz="0" w:space="0" w:color="auto"/>
      </w:divBdr>
    </w:div>
    <w:div w:id="1279141877">
      <w:bodyDiv w:val="1"/>
      <w:marLeft w:val="0"/>
      <w:marRight w:val="0"/>
      <w:marTop w:val="0"/>
      <w:marBottom w:val="0"/>
      <w:divBdr>
        <w:top w:val="none" w:sz="0" w:space="0" w:color="auto"/>
        <w:left w:val="none" w:sz="0" w:space="0" w:color="auto"/>
        <w:bottom w:val="none" w:sz="0" w:space="0" w:color="auto"/>
        <w:right w:val="none" w:sz="0" w:space="0" w:color="auto"/>
      </w:divBdr>
      <w:divsChild>
        <w:div w:id="1635408257">
          <w:marLeft w:val="0"/>
          <w:marRight w:val="0"/>
          <w:marTop w:val="0"/>
          <w:marBottom w:val="0"/>
          <w:divBdr>
            <w:top w:val="none" w:sz="0" w:space="0" w:color="auto"/>
            <w:left w:val="none" w:sz="0" w:space="0" w:color="auto"/>
            <w:bottom w:val="none" w:sz="0" w:space="0" w:color="auto"/>
            <w:right w:val="none" w:sz="0" w:space="0" w:color="auto"/>
          </w:divBdr>
        </w:div>
      </w:divsChild>
    </w:div>
    <w:div w:id="141223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arren.michaels@bioneutra.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http://www.bioneutr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m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86/s12970-019-0301-z" TargetMode="External"/><Relationship Id="rId4" Type="http://schemas.openxmlformats.org/officeDocument/2006/relationships/webSettings" Target="webSettings.xml"/><Relationship Id="rId9" Type="http://schemas.openxmlformats.org/officeDocument/2006/relationships/hyperlink" Target="http://clinicaltrials.gov" TargetMode="External"/><Relationship Id="rId14" Type="http://schemas.openxmlformats.org/officeDocument/2006/relationships/hyperlink" Target="mailto:a.green@tamu.ed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Wu</dc:creator>
  <cp:lastModifiedBy>Warren Michaels</cp:lastModifiedBy>
  <cp:revision>2</cp:revision>
  <cp:lastPrinted>2019-12-12T22:31:00Z</cp:lastPrinted>
  <dcterms:created xsi:type="dcterms:W3CDTF">2019-12-13T15:57:00Z</dcterms:created>
  <dcterms:modified xsi:type="dcterms:W3CDTF">2019-12-13T15:57:00Z</dcterms:modified>
</cp:coreProperties>
</file>